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9075C" w14:textId="77777777" w:rsidR="00727C26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Межрегиональные предметные олимпиады КФУ</w:t>
      </w:r>
    </w:p>
    <w:p w14:paraId="39AC062D" w14:textId="77777777" w:rsidR="00727C26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профиль «Экономика стран мира»</w:t>
      </w:r>
    </w:p>
    <w:p w14:paraId="1775B734" w14:textId="77777777" w:rsidR="00727C26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заключительный этап (решения/ответы)</w:t>
      </w:r>
    </w:p>
    <w:p w14:paraId="1A020AFA" w14:textId="77777777" w:rsidR="00727C26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2024-2025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5B6BDE6D" w14:textId="77777777" w:rsidR="00727C26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10-11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5440F1FC" w14:textId="77777777" w:rsidR="00727C26" w:rsidRDefault="00727C26">
      <w:pPr>
        <w:pStyle w:val="aff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02A16" w14:textId="77777777" w:rsidR="00727C26" w:rsidRDefault="00000000">
      <w:pPr>
        <w:pStyle w:val="a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В тексте ниже представлен элемент характеристики ресурсно-экономического потенциала одной из стран мира на современном этапе.</w:t>
      </w:r>
    </w:p>
    <w:p w14:paraId="67AB6A27" w14:textId="77777777" w:rsidR="00727C26" w:rsidRDefault="00000000">
      <w:pPr>
        <w:pStyle w:val="a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государства находятся практически все виды запасов природных ресурсов. До недавних пор эта страна импортировала большие объёмы нефти, однако в последние годы из-за внедрения в промышленную эксплуатацию эффективных технологий добычи газа из залежей сланцевых пород («сланцевый газ»), а также нефти  («сланцевая нефть») потребность в импорте снижается. Также, особенно с 2022 г., эта страна начала активно экспортировать нефть и газ в европейские страны. Переходя к характеристике рудных месторождений, необходимо отметить лидерство этой страны по запасам золота (в резервах банковской системы). </w:t>
      </w:r>
    </w:p>
    <w:p w14:paraId="3614440B" w14:textId="77777777" w:rsidR="00727C26" w:rsidRDefault="00000000">
      <w:pPr>
        <w:pStyle w:val="a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имеющимся данным определите описание какой страны представлено. Ответ должен содержать официальное название государства.</w:t>
      </w:r>
    </w:p>
    <w:p w14:paraId="428326B9" w14:textId="77777777" w:rsidR="00727C26" w:rsidRDefault="00000000">
      <w:pPr>
        <w:pStyle w:val="a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Ответ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</w:p>
    <w:tbl>
      <w:tblPr>
        <w:tblStyle w:val="aff0"/>
        <w:tblW w:w="10288" w:type="dxa"/>
        <w:tblLook w:val="04A0" w:firstRow="1" w:lastRow="0" w:firstColumn="1" w:lastColumn="0" w:noHBand="0" w:noVBand="1"/>
      </w:tblPr>
      <w:tblGrid>
        <w:gridCol w:w="8722"/>
        <w:gridCol w:w="1566"/>
      </w:tblGrid>
      <w:tr w:rsidR="00727C26" w14:paraId="23739B4C" w14:textId="77777777">
        <w:tc>
          <w:tcPr>
            <w:tcW w:w="8722" w:type="dxa"/>
            <w:tcBorders>
              <w:top w:val="nil"/>
              <w:left w:val="nil"/>
              <w:bottom w:val="nil"/>
              <w:right w:val="nil"/>
            </w:tcBorders>
          </w:tcPr>
          <w:p w14:paraId="3C71610C" w14:textId="77777777" w:rsidR="00727C26" w:rsidRDefault="00000000">
            <w:pPr>
              <w:pStyle w:val="aff"/>
              <w:spacing w:line="276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 xml:space="preserve">Соединенные Штаты Америки (США)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14:paraId="64A4DB08" w14:textId="2C962AFD" w:rsidR="00727C26" w:rsidRDefault="00766218">
            <w:pPr>
              <w:pStyle w:val="aff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4</w:t>
            </w:r>
            <w:r w:rsidR="00000000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балла</w:t>
            </w:r>
          </w:p>
        </w:tc>
      </w:tr>
    </w:tbl>
    <w:p w14:paraId="251980D6" w14:textId="14CA7AA4" w:rsidR="00727C26" w:rsidRDefault="0000000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FF0000"/>
        </w:rPr>
      </w:pPr>
      <w:r>
        <w:rPr>
          <w:rFonts w:ascii="Times New Roman" w:hAnsi="Times New Roman" w:cs="Times New Roman"/>
          <w:i/>
          <w:color w:val="FF0000"/>
        </w:rPr>
        <w:t xml:space="preserve">Максимум </w:t>
      </w:r>
      <w:r w:rsidR="00586985">
        <w:rPr>
          <w:rFonts w:ascii="Times New Roman" w:hAnsi="Times New Roman" w:cs="Times New Roman"/>
          <w:i/>
          <w:color w:val="FF0000"/>
        </w:rPr>
        <w:t>4</w:t>
      </w:r>
      <w:r>
        <w:rPr>
          <w:rFonts w:ascii="Times New Roman" w:hAnsi="Times New Roman" w:cs="Times New Roman"/>
          <w:i/>
          <w:color w:val="FF0000"/>
        </w:rPr>
        <w:t xml:space="preserve"> балла</w:t>
      </w:r>
      <w:r>
        <w:rPr>
          <w:rFonts w:ascii="Times New Roman" w:hAnsi="Times New Roman" w:cs="Times New Roman"/>
          <w:color w:val="FF0000"/>
        </w:rPr>
        <w:t>.</w:t>
      </w:r>
      <w:r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</w:p>
    <w:p w14:paraId="5E705D7E" w14:textId="77777777" w:rsidR="00727C26" w:rsidRDefault="00727C26">
      <w:pPr>
        <w:pStyle w:val="aff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BF9D1E" w14:textId="77777777" w:rsidR="00727C26" w:rsidRDefault="00000000">
      <w:pPr>
        <w:pStyle w:val="a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Для оценки экономического потенциала стран мира используется большой набор данных, в т. ч. важным индикатором считаются трудовые ресурсы населения. Дайте наиболее близкое определение понятий «экономически активное население» и «трудоспособное население» страны.</w:t>
      </w:r>
    </w:p>
    <w:p w14:paraId="2CFB426B" w14:textId="77777777" w:rsidR="00727C26" w:rsidRDefault="00000000">
      <w:pPr>
        <w:pStyle w:val="a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Где доля «экономически активного населения» от общего числа населения государства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больше – в развитых западных странах или в развивающихся странах Ближнего Востока? Ответ поясните. </w:t>
      </w:r>
    </w:p>
    <w:p w14:paraId="3E2FD764" w14:textId="77777777" w:rsidR="00727C26" w:rsidRDefault="00000000">
      <w:pPr>
        <w:pStyle w:val="aff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доля «трудоспособного населения» от общего числа населения государства больше – в развитых западных странах или в развивающихся странах Африки? Ответ поясните.</w:t>
      </w:r>
    </w:p>
    <w:p w14:paraId="4C66ECF9" w14:textId="77777777" w:rsidR="00727C26" w:rsidRDefault="00000000">
      <w:pPr>
        <w:pStyle w:val="aff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Ответ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</w:p>
    <w:tbl>
      <w:tblPr>
        <w:tblStyle w:val="aff0"/>
        <w:tblW w:w="10206" w:type="dxa"/>
        <w:tblInd w:w="239" w:type="dxa"/>
        <w:tblLook w:val="04A0" w:firstRow="1" w:lastRow="0" w:firstColumn="1" w:lastColumn="0" w:noHBand="0" w:noVBand="1"/>
      </w:tblPr>
      <w:tblGrid>
        <w:gridCol w:w="9005"/>
        <w:gridCol w:w="1201"/>
      </w:tblGrid>
      <w:tr w:rsidR="00727C26" w14:paraId="3B186324" w14:textId="77777777"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</w:tcPr>
          <w:p w14:paraId="239DD78A" w14:textId="77777777" w:rsidR="00727C26" w:rsidRDefault="00000000">
            <w:pPr>
              <w:pStyle w:val="a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 xml:space="preserve">1. Экономически активное население — это часть населения страны, которая имеет оплачиваемую работу или потенциальную возможность её иметь,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т.е.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 xml:space="preserve"> в эту категорию входят и занятые, и безработные граждане с 16 до 72 лет (согласно определению Международной Организации Труда). 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79627CC1" w14:textId="77777777" w:rsidR="00727C26" w:rsidRDefault="00000000">
            <w:pPr>
              <w:pStyle w:val="aff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4 балла</w:t>
            </w:r>
          </w:p>
          <w:p w14:paraId="5258FE16" w14:textId="77777777" w:rsidR="00727C26" w:rsidRDefault="00727C26">
            <w:pPr>
              <w:pStyle w:val="aff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</w:tr>
      <w:tr w:rsidR="00727C26" w14:paraId="0EE573CB" w14:textId="77777777"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</w:tcPr>
          <w:p w14:paraId="31A02B0E" w14:textId="77777777" w:rsidR="00727C26" w:rsidRDefault="00000000">
            <w:pPr>
              <w:pStyle w:val="a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 xml:space="preserve">2. Трудоспособное население — часть населения страны, способная по своим психофизиологическим возможностям полноценно участвовать в трудовом процессе. В каждой стране разные возрастные границы, например в России для мужчин 16–65  лет, и для женщин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16-60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 xml:space="preserve"> лет.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68A07CCB" w14:textId="77777777" w:rsidR="00727C26" w:rsidRDefault="00000000">
            <w:pPr>
              <w:pStyle w:val="aff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4 балла</w:t>
            </w:r>
          </w:p>
          <w:p w14:paraId="6FE0673D" w14:textId="77777777" w:rsidR="00727C26" w:rsidRDefault="00727C26">
            <w:pPr>
              <w:pStyle w:val="aff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</w:tr>
      <w:tr w:rsidR="00727C26" w14:paraId="2EE3CFB1" w14:textId="77777777"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</w:tcPr>
          <w:p w14:paraId="1397E420" w14:textId="77777777" w:rsidR="00727C26" w:rsidRDefault="00000000">
            <w:pPr>
              <w:pStyle w:val="a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 xml:space="preserve">3. В западных развитых странах доля экономически активного населения будет выше, чем в странах Ближнего Востока. 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45176E00" w14:textId="77777777" w:rsidR="00727C26" w:rsidRDefault="00000000">
            <w:pPr>
              <w:pStyle w:val="aff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2 балла</w:t>
            </w:r>
          </w:p>
        </w:tc>
      </w:tr>
      <w:tr w:rsidR="00727C26" w14:paraId="169CA279" w14:textId="77777777"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</w:tcPr>
          <w:p w14:paraId="74A37D08" w14:textId="77777777" w:rsidR="00727C26" w:rsidRDefault="00000000">
            <w:pPr>
              <w:pStyle w:val="a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В западных развитых странах большая вовлеченность женщин в трудовую деятельность, чем в странах Ближнего Востока.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3F00A3E7" w14:textId="77777777" w:rsidR="00727C26" w:rsidRDefault="00000000">
            <w:pPr>
              <w:pStyle w:val="aff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2 балла</w:t>
            </w:r>
          </w:p>
        </w:tc>
      </w:tr>
      <w:tr w:rsidR="00727C26" w14:paraId="34C6D423" w14:textId="77777777"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</w:tcPr>
          <w:p w14:paraId="1211AF5C" w14:textId="77777777" w:rsidR="00727C26" w:rsidRDefault="00000000">
            <w:pPr>
              <w:pStyle w:val="a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4. В развивающихся странах Африки доля трудоспособного населения будет выше.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4B812720" w14:textId="77777777" w:rsidR="00727C26" w:rsidRDefault="00000000">
            <w:pPr>
              <w:pStyle w:val="aff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2 балла</w:t>
            </w:r>
          </w:p>
        </w:tc>
      </w:tr>
      <w:tr w:rsidR="00727C26" w14:paraId="389C9FDC" w14:textId="77777777">
        <w:trPr>
          <w:trHeight w:val="618"/>
        </w:trPr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</w:tcPr>
          <w:p w14:paraId="4AC51091" w14:textId="77777777" w:rsidR="00727C26" w:rsidRDefault="00000000">
            <w:pPr>
              <w:pStyle w:val="a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Рождаемость в развивающихся странах Африки выше, чем в развитых странах Запада. Здесь высокие доли населения в молодых возрастах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051959F4" w14:textId="77777777" w:rsidR="00727C26" w:rsidRDefault="00000000">
            <w:pPr>
              <w:pStyle w:val="aff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2 балла</w:t>
            </w:r>
          </w:p>
        </w:tc>
      </w:tr>
    </w:tbl>
    <w:p w14:paraId="6BAD99EE" w14:textId="77777777" w:rsidR="00727C26" w:rsidRDefault="00000000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Максимум 16 баллов. Нужно место для развернутого ответа. Ответы на все вопросы могут быть даны в описательной форме</w:t>
      </w:r>
    </w:p>
    <w:p w14:paraId="7DF72596" w14:textId="77777777" w:rsidR="00727C26" w:rsidRDefault="00000000">
      <w:pPr>
        <w:pStyle w:val="a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Наименее развитые страны (НРС) — официальный термин, употребляемый в рамках ООН. Список наименее развитых стран пересматривается каждые три года. В настоящее время в список НРС входят 46 стран по следующим трем критериям:</w:t>
      </w:r>
    </w:p>
    <w:p w14:paraId="0D69DB83" w14:textId="77777777" w:rsidR="00727C26" w:rsidRDefault="00000000">
      <w:pPr>
        <w:pStyle w:val="aff"/>
        <w:numPr>
          <w:ilvl w:val="0"/>
          <w:numId w:val="2"/>
        </w:numPr>
        <w:tabs>
          <w:tab w:val="left" w:pos="207"/>
          <w:tab w:val="left" w:pos="413"/>
        </w:tabs>
        <w:spacing w:line="276" w:lineRule="auto"/>
        <w:ind w:left="64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низкого уровня дохода, рассчитываемого как приблизительное среднее значение валового внутреннего продукта на душу населения за три года;</w:t>
      </w:r>
    </w:p>
    <w:p w14:paraId="3116F959" w14:textId="77777777" w:rsidR="00727C26" w:rsidRDefault="00000000">
      <w:pPr>
        <w:pStyle w:val="aff"/>
        <w:numPr>
          <w:ilvl w:val="0"/>
          <w:numId w:val="2"/>
        </w:numPr>
        <w:tabs>
          <w:tab w:val="left" w:pos="207"/>
          <w:tab w:val="left" w:pos="413"/>
        </w:tabs>
        <w:spacing w:line="276" w:lineRule="auto"/>
        <w:ind w:left="64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критерий слабости людских ресурсов, рассчитываемый с использованием сложного расширенного индекса реального качества жизни (РИРКЖ); </w:t>
      </w:r>
    </w:p>
    <w:p w14:paraId="59688D1E" w14:textId="77777777" w:rsidR="00727C26" w:rsidRDefault="00000000">
      <w:pPr>
        <w:pStyle w:val="aff"/>
        <w:numPr>
          <w:ilvl w:val="0"/>
          <w:numId w:val="2"/>
        </w:numPr>
        <w:tabs>
          <w:tab w:val="left" w:pos="207"/>
          <w:tab w:val="left" w:pos="413"/>
        </w:tabs>
        <w:spacing w:line="276" w:lineRule="auto"/>
        <w:ind w:left="64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экономической уязвимости, рассчитываемый с использованием сложного индекса экономической уязвимости (ИЭУ).</w:t>
      </w:r>
    </w:p>
    <w:p w14:paraId="1AFAA42C" w14:textId="77777777" w:rsidR="00727C26" w:rsidRDefault="00000000">
      <w:pPr>
        <w:pStyle w:val="a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страны, относящиеся к этой группе и на представленной карте закрасьте их .</w:t>
      </w:r>
    </w:p>
    <w:p w14:paraId="1C78F185" w14:textId="77777777" w:rsidR="00727C26" w:rsidRDefault="00000000">
      <w:pPr>
        <w:pStyle w:val="a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583176" wp14:editId="7F6E48E4">
            <wp:extent cx="6180455" cy="3493770"/>
            <wp:effectExtent l="0" t="0" r="0" b="0"/>
            <wp:docPr id="20871492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149109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0455" cy="34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6445F" w14:textId="77777777" w:rsidR="00727C26" w:rsidRDefault="00727C26">
      <w:pPr>
        <w:pStyle w:val="aff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509CE2C" w14:textId="77777777" w:rsidR="00727C26" w:rsidRDefault="00000000">
      <w:pPr>
        <w:pStyle w:val="aff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Ответ</w:t>
      </w:r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</w:t>
      </w:r>
    </w:p>
    <w:p w14:paraId="243749C6" w14:textId="77777777" w:rsidR="00727C26" w:rsidRDefault="00000000">
      <w:pPr>
        <w:pStyle w:val="aff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44EF488A" wp14:editId="2ABEBDC3">
            <wp:extent cx="6179185" cy="3201035"/>
            <wp:effectExtent l="0" t="0" r="0" b="0"/>
            <wp:docPr id="20871492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149110" name="Рисунок 1"/>
                    <pic:cNvPicPr/>
                  </pic:nvPicPr>
                  <pic:blipFill>
                    <a:blip r:embed="rId8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9185" cy="320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f0"/>
        <w:tblW w:w="10281" w:type="dxa"/>
        <w:tblLook w:val="04A0" w:firstRow="1" w:lastRow="0" w:firstColumn="1" w:lastColumn="0" w:noHBand="0" w:noVBand="1"/>
      </w:tblPr>
      <w:tblGrid>
        <w:gridCol w:w="8884"/>
        <w:gridCol w:w="1397"/>
      </w:tblGrid>
      <w:tr w:rsidR="00727C26" w14:paraId="47949680" w14:textId="77777777"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</w:tcPr>
          <w:p w14:paraId="7815F7F5" w14:textId="77777777" w:rsidR="00727C26" w:rsidRDefault="00000000">
            <w:pPr>
              <w:pStyle w:val="a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lastRenderedPageBreak/>
              <w:t>1. Указаны более 90% (заштрихованные другие страны вычитаются из доли правильно заштрихованных) этой категории стран.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14:paraId="7DD679B2" w14:textId="77777777" w:rsidR="00727C26" w:rsidRDefault="00000000">
            <w:pPr>
              <w:pStyle w:val="aff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10 баллов</w:t>
            </w:r>
          </w:p>
          <w:p w14:paraId="2807A012" w14:textId="77777777" w:rsidR="00727C26" w:rsidRDefault="00727C26">
            <w:pPr>
              <w:pStyle w:val="aff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</w:tr>
      <w:tr w:rsidR="00727C26" w14:paraId="273A6925" w14:textId="77777777"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</w:tcPr>
          <w:p w14:paraId="2A5E7CAD" w14:textId="77777777" w:rsidR="00727C26" w:rsidRDefault="00000000">
            <w:pPr>
              <w:pStyle w:val="a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2. Указаны от 50% до 89%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заштрихованные другие страны вычитаются из доли правильно заштрихованных) стран НРС.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14:paraId="05E1B9F7" w14:textId="77777777" w:rsidR="00727C26" w:rsidRDefault="00000000">
            <w:pPr>
              <w:pStyle w:val="aff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5 баллов</w:t>
            </w:r>
          </w:p>
          <w:p w14:paraId="3FA7E64A" w14:textId="77777777" w:rsidR="00727C26" w:rsidRDefault="00727C26">
            <w:pPr>
              <w:pStyle w:val="aff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</w:tr>
      <w:tr w:rsidR="00727C26" w14:paraId="35F302D1" w14:textId="77777777"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</w:tcPr>
          <w:p w14:paraId="06E07621" w14:textId="77777777" w:rsidR="00727C26" w:rsidRDefault="00000000">
            <w:pPr>
              <w:pStyle w:val="a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3. при указании менее половины стран НРС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14:paraId="6C20809D" w14:textId="77777777" w:rsidR="00727C26" w:rsidRDefault="00000000">
            <w:pPr>
              <w:pStyle w:val="aff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0 баллов</w:t>
            </w:r>
          </w:p>
        </w:tc>
      </w:tr>
    </w:tbl>
    <w:p w14:paraId="46BFE876" w14:textId="77777777" w:rsidR="00727C26" w:rsidRDefault="00727C26">
      <w:pPr>
        <w:pStyle w:val="aff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B45DD38" w14:textId="77777777" w:rsidR="00727C26" w:rsidRDefault="00000000">
      <w:pPr>
        <w:pStyle w:val="aff"/>
        <w:spacing w:line="276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Список наименее развитых стран (46):</w:t>
      </w:r>
    </w:p>
    <w:p w14:paraId="52448BD4" w14:textId="77777777" w:rsidR="00727C26" w:rsidRDefault="00000000">
      <w:pPr>
        <w:pStyle w:val="aff"/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Ангола, Афганистан, Бангладеш, Бенин, Буркина-Фасо, Бурунди, Бутан, Гаити,  Гамбия, Гвинея, Гвинея-Бисау, Демократическая Республика Конго, Джибути, Замбия, Йемен, Камбоджа, Кирибати, Коморы, Лаос, Лесото, Либерия, Мавритания, Мадагаскар, Малави, Мали, Мозамбик, Мьянма, Непал, Нигер, Руанда, Сан-Томе и Принсипи, Сенегал, Соломоновы Острова, Сомали, Сьерра-Леоне, Судан, Танзания, Тимор-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Лесте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(Восточный Тимор), Того, Тувалу, Уганда, ЦАР, Чад, Эритрея, Эфиопия, Южный Судан. </w:t>
      </w:r>
    </w:p>
    <w:p w14:paraId="2AB51FBB" w14:textId="77777777" w:rsidR="00727C26" w:rsidRPr="00766218" w:rsidRDefault="00000000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766218">
        <w:rPr>
          <w:rFonts w:ascii="Times New Roman" w:hAnsi="Times New Roman" w:cs="Times New Roman"/>
          <w:i/>
          <w:color w:val="000000" w:themeColor="text1"/>
        </w:rPr>
        <w:t>Максимум 10 баллов. Нужно место для развернутого ответа. Ответ на вопрос должен быть дан в описательной форме</w:t>
      </w:r>
    </w:p>
    <w:p w14:paraId="018F0900" w14:textId="77777777" w:rsidR="00727C26" w:rsidRDefault="00727C26">
      <w:pPr>
        <w:pStyle w:val="aff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590416" w14:textId="77777777" w:rsidR="00727C26" w:rsidRDefault="00000000">
      <w:pPr>
        <w:pStyle w:val="a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В территориальной характеристике стран часто выделяют такие территории как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старопромышленные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регионы». Дайте максимально точное определение понятия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старопромышленный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регион». Приведите по одному примеру с указанием специализации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старопромышленного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региона в Германии, США и  России.</w:t>
      </w:r>
    </w:p>
    <w:p w14:paraId="5CFEBDF2" w14:textId="77777777" w:rsidR="00727C26" w:rsidRDefault="00000000">
      <w:pPr>
        <w:pStyle w:val="aff"/>
        <w:spacing w:line="276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Ответ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</w:p>
    <w:tbl>
      <w:tblPr>
        <w:tblStyle w:val="aff0"/>
        <w:tblW w:w="10281" w:type="dxa"/>
        <w:tblLook w:val="04A0" w:firstRow="1" w:lastRow="0" w:firstColumn="1" w:lastColumn="0" w:noHBand="0" w:noVBand="1"/>
      </w:tblPr>
      <w:tblGrid>
        <w:gridCol w:w="7848"/>
        <w:gridCol w:w="2433"/>
      </w:tblGrid>
      <w:tr w:rsidR="00727C26" w14:paraId="0CA6077A" w14:textId="77777777"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14:paraId="33C9DF2E" w14:textId="77777777" w:rsidR="00727C26" w:rsidRDefault="00000000">
            <w:pPr>
              <w:pStyle w:val="aff"/>
              <w:numPr>
                <w:ilvl w:val="0"/>
                <w:numId w:val="3"/>
              </w:numPr>
              <w:tabs>
                <w:tab w:val="left" w:pos="20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Старопромышленный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 xml:space="preserve"> регион — это территории давнего хозяйственного освоения, развития старых отраслей, на которых сконцентрированы высокоспециализированные отрасли промышленности, связанные с уходящими технологическими укладами.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14:paraId="6283C1A0" w14:textId="6FA278DF" w:rsidR="00727C26" w:rsidRDefault="00586985">
            <w:pPr>
              <w:pStyle w:val="aff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баллов</w:t>
            </w:r>
            <w:proofErr w:type="gramEnd"/>
          </w:p>
          <w:p w14:paraId="73A7EFC3" w14:textId="77777777" w:rsidR="00727C26" w:rsidRDefault="00727C26">
            <w:pPr>
              <w:pStyle w:val="aff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</w:tr>
      <w:tr w:rsidR="00727C26" w14:paraId="43E1DF93" w14:textId="77777777"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14:paraId="58797BB5" w14:textId="77777777" w:rsidR="00727C26" w:rsidRDefault="00000000">
            <w:pPr>
              <w:pStyle w:val="aff"/>
              <w:numPr>
                <w:ilvl w:val="0"/>
                <w:numId w:val="3"/>
              </w:numPr>
              <w:tabs>
                <w:tab w:val="left" w:pos="20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Германия: Рурский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 xml:space="preserve">металлургия, машиностроение, электроэнергетика и химическая индустрия, добыча угля)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Саарский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 xml:space="preserve"> регионы (специализацией является чёрная металлургия, в частности выплавка стали).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14:paraId="478BA4EC" w14:textId="00E663C9" w:rsidR="00727C26" w:rsidRDefault="00586985">
            <w:pPr>
              <w:pStyle w:val="aff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баллов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за пример;</w:t>
            </w:r>
          </w:p>
          <w:p w14:paraId="5342C73A" w14:textId="7BC116BB" w:rsidR="00727C26" w:rsidRDefault="00586985">
            <w:pPr>
              <w:pStyle w:val="aff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2 балла за специализацию </w:t>
            </w:r>
          </w:p>
        </w:tc>
      </w:tr>
      <w:tr w:rsidR="00727C26" w14:paraId="49713785" w14:textId="77777777"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14:paraId="4B4AECA2" w14:textId="77777777" w:rsidR="00727C26" w:rsidRDefault="00000000">
            <w:pPr>
              <w:pStyle w:val="aff"/>
              <w:numPr>
                <w:ilvl w:val="0"/>
                <w:numId w:val="3"/>
              </w:numPr>
              <w:tabs>
                <w:tab w:val="left" w:pos="20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 xml:space="preserve">США: Новая Англия (хлопчатобумажная, шерстяная, металлообрабатывающая, судостроительная промышленность) и Пенсильвания (угольная и железорудная промышленность). 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14:paraId="1464E1B7" w14:textId="32A2A9C2" w:rsidR="00727C26" w:rsidRDefault="00586985">
            <w:pPr>
              <w:pStyle w:val="aff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баллов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за пример;</w:t>
            </w:r>
          </w:p>
          <w:p w14:paraId="7D33DB4E" w14:textId="1D56B5F6" w:rsidR="00727C26" w:rsidRDefault="00586985">
            <w:pPr>
              <w:pStyle w:val="aff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2 балла за специализацию </w:t>
            </w:r>
          </w:p>
        </w:tc>
      </w:tr>
      <w:tr w:rsidR="00727C26" w14:paraId="64880C31" w14:textId="77777777"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14:paraId="176BD0A5" w14:textId="77777777" w:rsidR="00727C26" w:rsidRDefault="00000000">
            <w:pPr>
              <w:pStyle w:val="aff"/>
              <w:numPr>
                <w:ilvl w:val="0"/>
                <w:numId w:val="3"/>
              </w:numPr>
              <w:tabs>
                <w:tab w:val="left" w:pos="200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 xml:space="preserve">Россия: Урал (машиностроение, металлургия). </w:t>
            </w:r>
          </w:p>
          <w:p w14:paraId="1E300FED" w14:textId="77777777" w:rsidR="00727C26" w:rsidRDefault="00727C26">
            <w:pPr>
              <w:pStyle w:val="aff"/>
              <w:tabs>
                <w:tab w:val="left" w:pos="200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34DFC39A" w14:textId="77777777" w:rsidR="00727C26" w:rsidRDefault="00000000">
            <w:pPr>
              <w:pStyle w:val="aff"/>
              <w:tabs>
                <w:tab w:val="left" w:pos="20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(Возможны другие примеры).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14:paraId="075FAFE2" w14:textId="46B0CDD1" w:rsidR="00727C26" w:rsidRDefault="00586985">
            <w:pPr>
              <w:pStyle w:val="aff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баллов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за пример;</w:t>
            </w:r>
          </w:p>
          <w:p w14:paraId="7CEB28C5" w14:textId="04C7591C" w:rsidR="00727C26" w:rsidRDefault="00586985">
            <w:pPr>
              <w:pStyle w:val="aff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2 балла за специализацию </w:t>
            </w:r>
          </w:p>
        </w:tc>
      </w:tr>
    </w:tbl>
    <w:p w14:paraId="5248B31A" w14:textId="2DF11755" w:rsidR="00727C26" w:rsidRDefault="00000000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  <w:highlight w:val="cyan"/>
        </w:rPr>
        <w:t xml:space="preserve">Максимум </w:t>
      </w:r>
      <w:r w:rsidR="00586985">
        <w:rPr>
          <w:rFonts w:ascii="Times New Roman" w:hAnsi="Times New Roman" w:cs="Times New Roman"/>
          <w:i/>
          <w:color w:val="FF0000"/>
          <w:highlight w:val="cyan"/>
        </w:rPr>
        <w:t>18</w:t>
      </w:r>
      <w:r>
        <w:rPr>
          <w:rFonts w:ascii="Times New Roman" w:hAnsi="Times New Roman" w:cs="Times New Roman"/>
          <w:i/>
          <w:color w:val="FF0000"/>
          <w:highlight w:val="cyan"/>
        </w:rPr>
        <w:t xml:space="preserve"> баллов</w:t>
      </w:r>
      <w:r>
        <w:rPr>
          <w:rFonts w:ascii="Times New Roman" w:hAnsi="Times New Roman" w:cs="Times New Roman"/>
          <w:i/>
          <w:color w:val="FF0000"/>
        </w:rPr>
        <w:t>. Нужно место для развернутого ответа. Ответ на вопрос может быть дан в описательной форме</w:t>
      </w:r>
    </w:p>
    <w:p w14:paraId="4A0BDD96" w14:textId="77777777" w:rsidR="00727C26" w:rsidRDefault="00727C26">
      <w:pPr>
        <w:pStyle w:val="aff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440A7F9" w14:textId="77777777" w:rsidR="00727C26" w:rsidRDefault="00000000">
      <w:pPr>
        <w:pStyle w:val="a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Дайте определение экономическому показателю – валовой внутренний продукт (ВВП). Чем отличаются  номинальный и реальный ВВП? Назовите две страны с наибольшим ВВП по номинальной стоимости в 2024 году.</w:t>
      </w:r>
    </w:p>
    <w:p w14:paraId="7F78C52F" w14:textId="77777777" w:rsidR="00727C26" w:rsidRDefault="00000000">
      <w:pPr>
        <w:pStyle w:val="aff"/>
        <w:spacing w:line="276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Ответ</w:t>
      </w:r>
      <w:r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tbl>
      <w:tblPr>
        <w:tblStyle w:val="aff0"/>
        <w:tblW w:w="10281" w:type="dxa"/>
        <w:tblLook w:val="04A0" w:firstRow="1" w:lastRow="0" w:firstColumn="1" w:lastColumn="0" w:noHBand="0" w:noVBand="1"/>
      </w:tblPr>
      <w:tblGrid>
        <w:gridCol w:w="8973"/>
        <w:gridCol w:w="1308"/>
      </w:tblGrid>
      <w:tr w:rsidR="00727C26" w14:paraId="1C7D8F4E" w14:textId="77777777">
        <w:tc>
          <w:tcPr>
            <w:tcW w:w="8973" w:type="dxa"/>
            <w:tcBorders>
              <w:top w:val="nil"/>
              <w:left w:val="nil"/>
              <w:bottom w:val="nil"/>
              <w:right w:val="nil"/>
            </w:tcBorders>
          </w:tcPr>
          <w:p w14:paraId="57319216" w14:textId="77777777" w:rsidR="00727C26" w:rsidRDefault="00000000">
            <w:pPr>
              <w:pStyle w:val="aff"/>
              <w:tabs>
                <w:tab w:val="left" w:pos="200"/>
              </w:tabs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1. Валовой внутренний продукт (ВВП) — это общая рыночная стоимость всех готовых товаров и услуг, произведённых на территории страны в течение года.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23BE3321" w14:textId="77777777" w:rsidR="00727C26" w:rsidRDefault="00000000">
            <w:pPr>
              <w:pStyle w:val="aff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10 баллов</w:t>
            </w:r>
          </w:p>
          <w:p w14:paraId="52BC4A5C" w14:textId="77777777" w:rsidR="00727C26" w:rsidRDefault="00727C26">
            <w:pPr>
              <w:pStyle w:val="aff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</w:tr>
      <w:tr w:rsidR="00727C26" w14:paraId="6D7CCAD7" w14:textId="77777777">
        <w:tc>
          <w:tcPr>
            <w:tcW w:w="8973" w:type="dxa"/>
            <w:tcBorders>
              <w:top w:val="nil"/>
              <w:left w:val="nil"/>
              <w:bottom w:val="nil"/>
              <w:right w:val="nil"/>
            </w:tcBorders>
          </w:tcPr>
          <w:p w14:paraId="17EF5BAF" w14:textId="77777777" w:rsidR="00727C26" w:rsidRDefault="00000000">
            <w:pPr>
              <w:pStyle w:val="aff"/>
              <w:spacing w:line="276" w:lineRule="auto"/>
              <w:ind w:hanging="4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lastRenderedPageBreak/>
              <w:t>2. В реальном ВВП учитывается, в какой степени рост ВВП определяется реальным ростом производства, а не ростом цен. За базу для реального ВВП могут браться как цены предыдущего, так и любого другого года.</w:t>
            </w:r>
          </w:p>
          <w:p w14:paraId="549D12D4" w14:textId="77777777" w:rsidR="00727C26" w:rsidRDefault="00000000">
            <w:pPr>
              <w:pStyle w:val="aff"/>
              <w:spacing w:line="276" w:lineRule="auto"/>
              <w:ind w:hanging="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</w:rPr>
              <w:t>(Номинальный ВВП — стоимость всех конечных товаров и услуг рассматриваемого  государства, выраженная в текущих рыночных ценах. Номинальный ВВП зависит от изменений индекса цен и доходов рассматриваемой экономики. Номинальный ВВП растёт при инфляции в связи с ростом цен на продукцию и услуги. И, наоборот, падает при дефляции в связи с падением цен.)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28E82915" w14:textId="77777777" w:rsidR="00727C26" w:rsidRDefault="00000000">
            <w:pPr>
              <w:pStyle w:val="aff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4 балла</w:t>
            </w:r>
          </w:p>
        </w:tc>
      </w:tr>
      <w:tr w:rsidR="00727C26" w14:paraId="7357649E" w14:textId="77777777">
        <w:tc>
          <w:tcPr>
            <w:tcW w:w="8973" w:type="dxa"/>
            <w:tcBorders>
              <w:top w:val="nil"/>
              <w:left w:val="nil"/>
              <w:bottom w:val="nil"/>
              <w:right w:val="nil"/>
            </w:tcBorders>
          </w:tcPr>
          <w:p w14:paraId="677E8D7E" w14:textId="77777777" w:rsidR="00727C26" w:rsidRDefault="00727C26">
            <w:pPr>
              <w:pStyle w:val="aff"/>
              <w:spacing w:line="276" w:lineRule="auto"/>
              <w:ind w:hanging="4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  <w:p w14:paraId="7D07107B" w14:textId="77777777" w:rsidR="00727C26" w:rsidRDefault="00000000">
            <w:pPr>
              <w:pStyle w:val="aff"/>
              <w:spacing w:line="276" w:lineRule="auto"/>
              <w:ind w:hanging="4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 xml:space="preserve">По итогам 2024 года наибольшее значение ВВП по номинальной стоимости демонстрируют 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13104C9A" w14:textId="77777777" w:rsidR="00727C26" w:rsidRDefault="00727C26">
            <w:pPr>
              <w:pStyle w:val="aff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</w:tr>
      <w:tr w:rsidR="00727C26" w14:paraId="135D4FC6" w14:textId="77777777">
        <w:tc>
          <w:tcPr>
            <w:tcW w:w="8973" w:type="dxa"/>
            <w:tcBorders>
              <w:top w:val="nil"/>
              <w:left w:val="nil"/>
              <w:bottom w:val="nil"/>
              <w:right w:val="nil"/>
            </w:tcBorders>
          </w:tcPr>
          <w:p w14:paraId="7ABBF5D5" w14:textId="77777777" w:rsidR="00727C26" w:rsidRDefault="00000000">
            <w:pPr>
              <w:pStyle w:val="a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3. США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17D2F713" w14:textId="77777777" w:rsidR="00727C26" w:rsidRDefault="00000000">
            <w:pPr>
              <w:pStyle w:val="aff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2 балла</w:t>
            </w:r>
          </w:p>
        </w:tc>
      </w:tr>
      <w:tr w:rsidR="00727C26" w14:paraId="69197F47" w14:textId="77777777">
        <w:tc>
          <w:tcPr>
            <w:tcW w:w="8973" w:type="dxa"/>
            <w:tcBorders>
              <w:top w:val="nil"/>
              <w:left w:val="nil"/>
              <w:bottom w:val="nil"/>
              <w:right w:val="nil"/>
            </w:tcBorders>
          </w:tcPr>
          <w:p w14:paraId="7DCA176C" w14:textId="77777777" w:rsidR="00727C26" w:rsidRDefault="00000000">
            <w:pPr>
              <w:pStyle w:val="a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4. Китайская Народная Республика.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4CF188CA" w14:textId="77777777" w:rsidR="00727C26" w:rsidRDefault="00000000">
            <w:pPr>
              <w:pStyle w:val="aff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2 балла</w:t>
            </w:r>
          </w:p>
        </w:tc>
      </w:tr>
    </w:tbl>
    <w:p w14:paraId="1234B517" w14:textId="77777777" w:rsidR="00727C26" w:rsidRDefault="00000000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Максимум 18 баллов. Нужно место для развернутого ответа. Ответ на вопрос может быть дан в описательной форме</w:t>
      </w:r>
    </w:p>
    <w:p w14:paraId="0B13F539" w14:textId="77777777" w:rsidR="00727C26" w:rsidRDefault="00727C26">
      <w:pPr>
        <w:pStyle w:val="aff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7B33239" w14:textId="77777777" w:rsidR="00727C26" w:rsidRDefault="00000000">
      <w:pPr>
        <w:pStyle w:val="a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Одной из ведущих отраслей в экономике Австралии является сельское хозяйство, имеющее ряд специфических черт. Назовите по одному главному направлению в животноводстве и растениеводстве Австралии. Является ли сельское хозяйство Австралии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экспортно-ориентированной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отраслью?</w:t>
      </w:r>
    </w:p>
    <w:p w14:paraId="509A761E" w14:textId="77777777" w:rsidR="00727C26" w:rsidRDefault="00000000">
      <w:pPr>
        <w:pStyle w:val="aff"/>
        <w:spacing w:line="276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Ответ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</w:p>
    <w:tbl>
      <w:tblPr>
        <w:tblStyle w:val="aff0"/>
        <w:tblW w:w="10281" w:type="dxa"/>
        <w:tblLook w:val="04A0" w:firstRow="1" w:lastRow="0" w:firstColumn="1" w:lastColumn="0" w:noHBand="0" w:noVBand="1"/>
      </w:tblPr>
      <w:tblGrid>
        <w:gridCol w:w="8955"/>
        <w:gridCol w:w="1326"/>
      </w:tblGrid>
      <w:tr w:rsidR="00727C26" w14:paraId="02C5423D" w14:textId="77777777"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14:paraId="50B24CB1" w14:textId="77777777" w:rsidR="00727C26" w:rsidRDefault="00000000">
            <w:pPr>
              <w:pStyle w:val="aff"/>
              <w:tabs>
                <w:tab w:val="left" w:pos="200"/>
              </w:tabs>
              <w:spacing w:line="276" w:lineRule="auto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1. Главное направление в животноводстве Австралии – овцеводство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6334FC70" w14:textId="698403D0" w:rsidR="00727C26" w:rsidRDefault="00586985">
            <w:pPr>
              <w:pStyle w:val="a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3 балл</w:t>
            </w:r>
          </w:p>
        </w:tc>
      </w:tr>
      <w:tr w:rsidR="00727C26" w14:paraId="010C1892" w14:textId="77777777"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14:paraId="648AC0B3" w14:textId="77777777" w:rsidR="00727C26" w:rsidRDefault="00000000">
            <w:pPr>
              <w:pStyle w:val="aff"/>
              <w:tabs>
                <w:tab w:val="left" w:pos="200"/>
              </w:tabs>
              <w:spacing w:line="276" w:lineRule="auto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2. Главное направление в растениеводстве Австралии– пшеница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3A0F891E" w14:textId="0F7EA40A" w:rsidR="00727C26" w:rsidRDefault="00586985">
            <w:pPr>
              <w:pStyle w:val="a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3 балл</w:t>
            </w:r>
          </w:p>
        </w:tc>
      </w:tr>
      <w:tr w:rsidR="00727C26" w14:paraId="4DDAE5C4" w14:textId="77777777"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14:paraId="48175641" w14:textId="77777777" w:rsidR="00727C26" w:rsidRDefault="00000000">
            <w:pPr>
              <w:pStyle w:val="aff"/>
              <w:tabs>
                <w:tab w:val="left" w:pos="200"/>
              </w:tabs>
              <w:spacing w:line="276" w:lineRule="auto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 xml:space="preserve">3. Сельское хозяйство Австралии носит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экспортно-ориентированный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 xml:space="preserve"> характер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4254E4D0" w14:textId="13002FCF" w:rsidR="00727C26" w:rsidRDefault="00586985">
            <w:pPr>
              <w:pStyle w:val="a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4 балл</w:t>
            </w:r>
          </w:p>
        </w:tc>
      </w:tr>
    </w:tbl>
    <w:p w14:paraId="61AD60C0" w14:textId="2373CC5B" w:rsidR="00727C26" w:rsidRDefault="0000000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FF0000"/>
        </w:rPr>
      </w:pPr>
      <w:r>
        <w:rPr>
          <w:rFonts w:ascii="Times New Roman" w:hAnsi="Times New Roman" w:cs="Times New Roman"/>
          <w:i/>
          <w:color w:val="FF0000"/>
        </w:rPr>
        <w:t xml:space="preserve">Максимум </w:t>
      </w:r>
      <w:r w:rsidR="00586985">
        <w:rPr>
          <w:rFonts w:ascii="Times New Roman" w:hAnsi="Times New Roman" w:cs="Times New Roman"/>
          <w:i/>
          <w:color w:val="FF0000"/>
        </w:rPr>
        <w:t>10</w:t>
      </w:r>
      <w:r>
        <w:rPr>
          <w:rFonts w:ascii="Times New Roman" w:hAnsi="Times New Roman" w:cs="Times New Roman"/>
          <w:i/>
          <w:color w:val="FF0000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FF0000"/>
        </w:rPr>
        <w:t>балла</w:t>
      </w:r>
      <w:proofErr w:type="gramEnd"/>
      <w:r>
        <w:rPr>
          <w:rFonts w:ascii="Times New Roman" w:hAnsi="Times New Roman" w:cs="Times New Roman"/>
          <w:color w:val="FF0000"/>
        </w:rPr>
        <w:t>.</w:t>
      </w:r>
      <w:r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</w:p>
    <w:p w14:paraId="536589B4" w14:textId="77777777" w:rsidR="00727C26" w:rsidRDefault="00727C26">
      <w:pPr>
        <w:pStyle w:val="aff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960A411" w14:textId="77777777" w:rsidR="00727C26" w:rsidRDefault="00000000">
      <w:pPr>
        <w:pStyle w:val="a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Перечислите страны, входящие в следующие интеграционные объединения: </w:t>
      </w:r>
      <w:r>
        <w:rPr>
          <w:rFonts w:ascii="Times New Roman" w:hAnsi="Times New Roman" w:cs="Times New Roman"/>
          <w:i/>
          <w:iCs/>
          <w:sz w:val="24"/>
          <w:szCs w:val="24"/>
        </w:rPr>
        <w:t>USMCA (3 страны);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ЕАЭС (5 стран)</w:t>
      </w:r>
    </w:p>
    <w:p w14:paraId="0B830CAD" w14:textId="77777777" w:rsidR="00727C26" w:rsidRDefault="00000000">
      <w:pPr>
        <w:pStyle w:val="aff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Ответ</w:t>
      </w:r>
      <w:r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: </w:t>
      </w:r>
    </w:p>
    <w:tbl>
      <w:tblPr>
        <w:tblStyle w:val="aff0"/>
        <w:tblW w:w="10281" w:type="dxa"/>
        <w:tblLook w:val="04A0" w:firstRow="1" w:lastRow="0" w:firstColumn="1" w:lastColumn="0" w:noHBand="0" w:noVBand="1"/>
      </w:tblPr>
      <w:tblGrid>
        <w:gridCol w:w="6611"/>
        <w:gridCol w:w="3670"/>
      </w:tblGrid>
      <w:tr w:rsidR="00727C26" w14:paraId="5995402A" w14:textId="77777777">
        <w:tc>
          <w:tcPr>
            <w:tcW w:w="6611" w:type="dxa"/>
            <w:tcBorders>
              <w:top w:val="nil"/>
              <w:left w:val="nil"/>
              <w:bottom w:val="nil"/>
              <w:right w:val="nil"/>
            </w:tcBorders>
          </w:tcPr>
          <w:p w14:paraId="3D89FCEC" w14:textId="77777777" w:rsidR="00727C26" w:rsidRDefault="00000000">
            <w:pPr>
              <w:pStyle w:val="aff"/>
              <w:spacing w:line="276" w:lineRule="auto"/>
              <w:ind w:firstLine="15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1. USMCA: Канада, США, Мексика.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</w:tcPr>
          <w:p w14:paraId="71B8CCC9" w14:textId="77777777" w:rsidR="00727C26" w:rsidRDefault="00000000">
            <w:pPr>
              <w:pStyle w:val="a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3 балла (по 1 баллу за каждый один правильный ответ)</w:t>
            </w:r>
          </w:p>
        </w:tc>
      </w:tr>
      <w:tr w:rsidR="00727C26" w14:paraId="704A02FC" w14:textId="77777777">
        <w:tc>
          <w:tcPr>
            <w:tcW w:w="6611" w:type="dxa"/>
            <w:tcBorders>
              <w:top w:val="nil"/>
              <w:left w:val="nil"/>
              <w:bottom w:val="nil"/>
              <w:right w:val="nil"/>
            </w:tcBorders>
          </w:tcPr>
          <w:p w14:paraId="4DCB82EB" w14:textId="77777777" w:rsidR="00727C26" w:rsidRDefault="00000000">
            <w:pPr>
              <w:pStyle w:val="aff"/>
              <w:tabs>
                <w:tab w:val="left" w:pos="200"/>
              </w:tabs>
              <w:spacing w:line="276" w:lineRule="auto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2. ЕАЭС: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Армения, Белоруссия, Казахстан, Кыргызстан, Россия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</w:tcPr>
          <w:p w14:paraId="136A4E49" w14:textId="77777777" w:rsidR="00727C26" w:rsidRDefault="00000000">
            <w:pPr>
              <w:pStyle w:val="a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5 баллов (по 1 баллу за каждый один правильный ответ)</w:t>
            </w:r>
          </w:p>
        </w:tc>
      </w:tr>
    </w:tbl>
    <w:p w14:paraId="62616DCA" w14:textId="77777777" w:rsidR="00727C26" w:rsidRDefault="0000000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FF0000"/>
        </w:rPr>
      </w:pPr>
      <w:r>
        <w:rPr>
          <w:rFonts w:ascii="Times New Roman" w:hAnsi="Times New Roman" w:cs="Times New Roman"/>
          <w:i/>
          <w:color w:val="FF0000"/>
        </w:rPr>
        <w:t>Максимум 8 баллов</w:t>
      </w:r>
      <w:r>
        <w:rPr>
          <w:rFonts w:ascii="Times New Roman" w:hAnsi="Times New Roman" w:cs="Times New Roman"/>
          <w:color w:val="FF0000"/>
        </w:rPr>
        <w:t>.</w:t>
      </w:r>
      <w:r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</w:p>
    <w:p w14:paraId="4EBDBC1E" w14:textId="77777777" w:rsidR="00727C26" w:rsidRDefault="00727C26">
      <w:pPr>
        <w:pStyle w:val="aff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FE6ADA7" w14:textId="77777777" w:rsidR="00727C26" w:rsidRDefault="00000000">
      <w:pPr>
        <w:pStyle w:val="a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стоимость перевозимого сырья и продуктов закладываются транспортные издержки. Перенесите в лист ответа таблицу. Укажите каким видом транспорта наиболее оптимально осуществлять импорт представленных в таблице грузов между странами-изготовителями и странами-потребителями. </w:t>
      </w:r>
    </w:p>
    <w:tbl>
      <w:tblPr>
        <w:tblStyle w:val="11"/>
        <w:tblW w:w="9508" w:type="dxa"/>
        <w:jc w:val="center"/>
        <w:tblLook w:val="04A0" w:firstRow="1" w:lastRow="0" w:firstColumn="1" w:lastColumn="0" w:noHBand="0" w:noVBand="1"/>
      </w:tblPr>
      <w:tblGrid>
        <w:gridCol w:w="1929"/>
        <w:gridCol w:w="2516"/>
        <w:gridCol w:w="2374"/>
        <w:gridCol w:w="2689"/>
      </w:tblGrid>
      <w:tr w:rsidR="00727C26" w14:paraId="23DC5DD9" w14:textId="77777777">
        <w:trPr>
          <w:jc w:val="center"/>
        </w:trPr>
        <w:tc>
          <w:tcPr>
            <w:tcW w:w="1929" w:type="dxa"/>
            <w:vAlign w:val="center"/>
          </w:tcPr>
          <w:p w14:paraId="2FA0C8F2" w14:textId="77777777" w:rsidR="00727C26" w:rsidRDefault="000000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Hlk124466767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Продукция</w:t>
            </w:r>
          </w:p>
        </w:tc>
        <w:tc>
          <w:tcPr>
            <w:tcW w:w="2516" w:type="dxa"/>
            <w:vAlign w:val="center"/>
          </w:tcPr>
          <w:p w14:paraId="4649A742" w14:textId="77777777" w:rsidR="00727C26" w:rsidRDefault="000000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Страна-отправитель</w:t>
            </w:r>
          </w:p>
        </w:tc>
        <w:tc>
          <w:tcPr>
            <w:tcW w:w="2374" w:type="dxa"/>
            <w:vAlign w:val="center"/>
          </w:tcPr>
          <w:p w14:paraId="12A2636D" w14:textId="77777777" w:rsidR="00727C26" w:rsidRDefault="000000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Страна-получатель</w:t>
            </w:r>
          </w:p>
        </w:tc>
        <w:tc>
          <w:tcPr>
            <w:tcW w:w="2689" w:type="dxa"/>
            <w:vAlign w:val="center"/>
          </w:tcPr>
          <w:p w14:paraId="7ACCF4E8" w14:textId="77777777" w:rsidR="00727C26" w:rsidRDefault="000000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транспорта</w:t>
            </w:r>
          </w:p>
        </w:tc>
      </w:tr>
      <w:tr w:rsidR="00727C26" w14:paraId="4B565A54" w14:textId="77777777">
        <w:trPr>
          <w:jc w:val="center"/>
        </w:trPr>
        <w:tc>
          <w:tcPr>
            <w:tcW w:w="1929" w:type="dxa"/>
          </w:tcPr>
          <w:p w14:paraId="58090128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Нефть</w:t>
            </w:r>
          </w:p>
        </w:tc>
        <w:tc>
          <w:tcPr>
            <w:tcW w:w="2516" w:type="dxa"/>
          </w:tcPr>
          <w:p w14:paraId="6C7E45A1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Кувейт</w:t>
            </w:r>
          </w:p>
        </w:tc>
        <w:tc>
          <w:tcPr>
            <w:tcW w:w="2374" w:type="dxa"/>
          </w:tcPr>
          <w:p w14:paraId="4342131F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Бельгия</w:t>
            </w:r>
          </w:p>
        </w:tc>
        <w:tc>
          <w:tcPr>
            <w:tcW w:w="2689" w:type="dxa"/>
          </w:tcPr>
          <w:p w14:paraId="58E459D0" w14:textId="77777777" w:rsidR="00727C26" w:rsidRDefault="00727C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C26" w14:paraId="574D0774" w14:textId="77777777">
        <w:trPr>
          <w:jc w:val="center"/>
        </w:trPr>
        <w:tc>
          <w:tcPr>
            <w:tcW w:w="1929" w:type="dxa"/>
          </w:tcPr>
          <w:p w14:paraId="4AD41338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Природный газ</w:t>
            </w:r>
          </w:p>
        </w:tc>
        <w:tc>
          <w:tcPr>
            <w:tcW w:w="2516" w:type="dxa"/>
          </w:tcPr>
          <w:p w14:paraId="44F228DB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Алжир</w:t>
            </w:r>
          </w:p>
        </w:tc>
        <w:tc>
          <w:tcPr>
            <w:tcW w:w="2374" w:type="dxa"/>
          </w:tcPr>
          <w:p w14:paraId="19162769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Италия</w:t>
            </w:r>
          </w:p>
        </w:tc>
        <w:tc>
          <w:tcPr>
            <w:tcW w:w="2689" w:type="dxa"/>
          </w:tcPr>
          <w:p w14:paraId="01F2B66C" w14:textId="77777777" w:rsidR="00727C26" w:rsidRDefault="00727C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C26" w14:paraId="5656F953" w14:textId="77777777">
        <w:trPr>
          <w:jc w:val="center"/>
        </w:trPr>
        <w:tc>
          <w:tcPr>
            <w:tcW w:w="1929" w:type="dxa"/>
          </w:tcPr>
          <w:p w14:paraId="4123CC27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2516" w:type="dxa"/>
          </w:tcPr>
          <w:p w14:paraId="155BCAF0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Нидерланды</w:t>
            </w:r>
          </w:p>
        </w:tc>
        <w:tc>
          <w:tcPr>
            <w:tcW w:w="2374" w:type="dxa"/>
          </w:tcPr>
          <w:p w14:paraId="7D8519B3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689" w:type="dxa"/>
          </w:tcPr>
          <w:p w14:paraId="7637D0ED" w14:textId="77777777" w:rsidR="00727C26" w:rsidRDefault="00727C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C26" w14:paraId="4F0DED36" w14:textId="77777777">
        <w:trPr>
          <w:jc w:val="center"/>
        </w:trPr>
        <w:tc>
          <w:tcPr>
            <w:tcW w:w="1929" w:type="dxa"/>
          </w:tcPr>
          <w:p w14:paraId="61A7CE46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Железная руда</w:t>
            </w:r>
          </w:p>
        </w:tc>
        <w:tc>
          <w:tcPr>
            <w:tcW w:w="2516" w:type="dxa"/>
          </w:tcPr>
          <w:p w14:paraId="7DA14D8F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Казахстан</w:t>
            </w:r>
          </w:p>
        </w:tc>
        <w:tc>
          <w:tcPr>
            <w:tcW w:w="2374" w:type="dxa"/>
          </w:tcPr>
          <w:p w14:paraId="30296A00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689" w:type="dxa"/>
          </w:tcPr>
          <w:p w14:paraId="3FD45000" w14:textId="77777777" w:rsidR="00727C26" w:rsidRDefault="00727C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C26" w14:paraId="061317D7" w14:textId="77777777">
        <w:trPr>
          <w:jc w:val="center"/>
        </w:trPr>
        <w:tc>
          <w:tcPr>
            <w:tcW w:w="1929" w:type="dxa"/>
          </w:tcPr>
          <w:p w14:paraId="645208F5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Бананы</w:t>
            </w:r>
          </w:p>
        </w:tc>
        <w:tc>
          <w:tcPr>
            <w:tcW w:w="2516" w:type="dxa"/>
          </w:tcPr>
          <w:p w14:paraId="3A2E7EC3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Эквадор</w:t>
            </w:r>
          </w:p>
        </w:tc>
        <w:tc>
          <w:tcPr>
            <w:tcW w:w="2374" w:type="dxa"/>
          </w:tcPr>
          <w:p w14:paraId="24C1DDED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689" w:type="dxa"/>
          </w:tcPr>
          <w:p w14:paraId="3C6B93D5" w14:textId="77777777" w:rsidR="00727C26" w:rsidRDefault="00727C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C26" w14:paraId="6AFDEE4C" w14:textId="77777777">
        <w:trPr>
          <w:jc w:val="center"/>
        </w:trPr>
        <w:tc>
          <w:tcPr>
            <w:tcW w:w="1929" w:type="dxa"/>
          </w:tcPr>
          <w:p w14:paraId="25865532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2516" w:type="dxa"/>
          </w:tcPr>
          <w:p w14:paraId="2D7F1A95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74" w:type="dxa"/>
          </w:tcPr>
          <w:p w14:paraId="002BA18C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2689" w:type="dxa"/>
          </w:tcPr>
          <w:p w14:paraId="24E11C0D" w14:textId="77777777" w:rsidR="00727C26" w:rsidRDefault="00727C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C26" w14:paraId="2C18DB30" w14:textId="77777777">
        <w:trPr>
          <w:jc w:val="center"/>
        </w:trPr>
        <w:tc>
          <w:tcPr>
            <w:tcW w:w="1929" w:type="dxa"/>
          </w:tcPr>
          <w:p w14:paraId="2AABBE17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Уголь</w:t>
            </w:r>
          </w:p>
        </w:tc>
        <w:tc>
          <w:tcPr>
            <w:tcW w:w="2516" w:type="dxa"/>
          </w:tcPr>
          <w:p w14:paraId="19A8422A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2374" w:type="dxa"/>
          </w:tcPr>
          <w:p w14:paraId="66FEF582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2689" w:type="dxa"/>
          </w:tcPr>
          <w:p w14:paraId="5E1D7B87" w14:textId="77777777" w:rsidR="00727C26" w:rsidRDefault="00727C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7C26" w14:paraId="59FA8D22" w14:textId="77777777">
        <w:trPr>
          <w:jc w:val="center"/>
        </w:trPr>
        <w:tc>
          <w:tcPr>
            <w:tcW w:w="1929" w:type="dxa"/>
          </w:tcPr>
          <w:p w14:paraId="509D7E8D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Какао-бобы</w:t>
            </w:r>
          </w:p>
        </w:tc>
        <w:tc>
          <w:tcPr>
            <w:tcW w:w="2516" w:type="dxa"/>
          </w:tcPr>
          <w:p w14:paraId="450CD751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Кот-д`Ивуар</w:t>
            </w:r>
          </w:p>
        </w:tc>
        <w:tc>
          <w:tcPr>
            <w:tcW w:w="2374" w:type="dxa"/>
          </w:tcPr>
          <w:p w14:paraId="18AD0E14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ЮАР</w:t>
            </w:r>
          </w:p>
        </w:tc>
        <w:tc>
          <w:tcPr>
            <w:tcW w:w="2689" w:type="dxa"/>
          </w:tcPr>
          <w:p w14:paraId="4201CBF7" w14:textId="77777777" w:rsidR="00727C26" w:rsidRDefault="00727C2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7C053959" w14:textId="77777777" w:rsidR="00727C26" w:rsidRDefault="00727C2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</w:p>
    <w:p w14:paraId="6F761007" w14:textId="77777777" w:rsidR="00727C26" w:rsidRDefault="0000000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Ответ</w:t>
      </w:r>
      <w:r>
        <w:rPr>
          <w:rFonts w:ascii="Times New Roman" w:eastAsia="Calibri" w:hAnsi="Times New Roman" w:cs="Times New Roman"/>
          <w:i/>
          <w:iCs/>
          <w:color w:val="002060"/>
          <w:sz w:val="24"/>
          <w:szCs w:val="24"/>
        </w:rPr>
        <w:t xml:space="preserve">: </w:t>
      </w:r>
    </w:p>
    <w:tbl>
      <w:tblPr>
        <w:tblStyle w:val="11"/>
        <w:tblW w:w="9860" w:type="dxa"/>
        <w:jc w:val="center"/>
        <w:tblLook w:val="04A0" w:firstRow="1" w:lastRow="0" w:firstColumn="1" w:lastColumn="0" w:noHBand="0" w:noVBand="1"/>
      </w:tblPr>
      <w:tblGrid>
        <w:gridCol w:w="1939"/>
        <w:gridCol w:w="2077"/>
        <w:gridCol w:w="1905"/>
        <w:gridCol w:w="2551"/>
        <w:gridCol w:w="1388"/>
      </w:tblGrid>
      <w:tr w:rsidR="00727C26" w14:paraId="49CA9C2B" w14:textId="77777777">
        <w:trPr>
          <w:jc w:val="center"/>
        </w:trPr>
        <w:tc>
          <w:tcPr>
            <w:tcW w:w="1939" w:type="dxa"/>
            <w:vAlign w:val="center"/>
          </w:tcPr>
          <w:p w14:paraId="1F51D0C2" w14:textId="77777777" w:rsidR="00727C26" w:rsidRDefault="000000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Продукция</w:t>
            </w:r>
          </w:p>
        </w:tc>
        <w:tc>
          <w:tcPr>
            <w:tcW w:w="2077" w:type="dxa"/>
            <w:vAlign w:val="center"/>
          </w:tcPr>
          <w:p w14:paraId="20C271D4" w14:textId="77777777" w:rsidR="00727C26" w:rsidRDefault="000000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Страна- отправитель</w:t>
            </w:r>
          </w:p>
        </w:tc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14:paraId="5E959334" w14:textId="77777777" w:rsidR="00727C26" w:rsidRDefault="000000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Страна- получатель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D0CC8" w14:textId="77777777" w:rsidR="00727C26" w:rsidRDefault="000000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color w:val="002060"/>
                <w:sz w:val="24"/>
                <w:szCs w:val="24"/>
              </w:rPr>
              <w:t>Вид транспорта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2014CB" w14:textId="77777777" w:rsidR="00727C26" w:rsidRDefault="00727C2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</w:tr>
      <w:tr w:rsidR="00727C26" w14:paraId="32B8CE67" w14:textId="77777777">
        <w:trPr>
          <w:jc w:val="center"/>
        </w:trPr>
        <w:tc>
          <w:tcPr>
            <w:tcW w:w="1939" w:type="dxa"/>
          </w:tcPr>
          <w:p w14:paraId="7CD5F116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  <w:t>Нефть</w:t>
            </w:r>
          </w:p>
        </w:tc>
        <w:tc>
          <w:tcPr>
            <w:tcW w:w="2077" w:type="dxa"/>
          </w:tcPr>
          <w:p w14:paraId="368EE688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  <w:t>Кувейт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14:paraId="232ECDE5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  <w:t>Бельгия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59D7F8A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  <w:t>водный / морской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2B790" w14:textId="77777777" w:rsidR="00727C26" w:rsidRDefault="000000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2 балла </w:t>
            </w:r>
          </w:p>
        </w:tc>
      </w:tr>
      <w:tr w:rsidR="00727C26" w14:paraId="6EA485E9" w14:textId="77777777">
        <w:trPr>
          <w:trHeight w:val="350"/>
          <w:jc w:val="center"/>
        </w:trPr>
        <w:tc>
          <w:tcPr>
            <w:tcW w:w="1939" w:type="dxa"/>
          </w:tcPr>
          <w:p w14:paraId="76D31D02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  <w:t>Природный газ</w:t>
            </w:r>
          </w:p>
        </w:tc>
        <w:tc>
          <w:tcPr>
            <w:tcW w:w="2077" w:type="dxa"/>
          </w:tcPr>
          <w:p w14:paraId="1C0CBC88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  <w:t>Алжир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14:paraId="2FA968FA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  <w:t>Италия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12D01CF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  <w:t>трубопроводный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B2484" w14:textId="77777777" w:rsidR="00727C26" w:rsidRDefault="000000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2 балла </w:t>
            </w:r>
          </w:p>
        </w:tc>
      </w:tr>
      <w:tr w:rsidR="00727C26" w14:paraId="51E9EDBD" w14:textId="77777777">
        <w:trPr>
          <w:jc w:val="center"/>
        </w:trPr>
        <w:tc>
          <w:tcPr>
            <w:tcW w:w="1939" w:type="dxa"/>
          </w:tcPr>
          <w:p w14:paraId="38B2310F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  <w:t>Цветы</w:t>
            </w:r>
          </w:p>
        </w:tc>
        <w:tc>
          <w:tcPr>
            <w:tcW w:w="2077" w:type="dxa"/>
          </w:tcPr>
          <w:p w14:paraId="2710D834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  <w:t>Нидерланды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14:paraId="4C430EDE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  <w:t>Россия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39E3B88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  <w:t>авиационный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EA4ED" w14:textId="77777777" w:rsidR="00727C26" w:rsidRDefault="000000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2 балла </w:t>
            </w:r>
          </w:p>
        </w:tc>
      </w:tr>
      <w:tr w:rsidR="00727C26" w14:paraId="4564A009" w14:textId="77777777">
        <w:trPr>
          <w:jc w:val="center"/>
        </w:trPr>
        <w:tc>
          <w:tcPr>
            <w:tcW w:w="1939" w:type="dxa"/>
          </w:tcPr>
          <w:p w14:paraId="16525D1B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  <w:t>Железная руда</w:t>
            </w:r>
          </w:p>
        </w:tc>
        <w:tc>
          <w:tcPr>
            <w:tcW w:w="2077" w:type="dxa"/>
          </w:tcPr>
          <w:p w14:paraId="70CA886E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  <w:t>Казахстан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14:paraId="24E0E9EF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  <w:t>Россия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37B46F8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  <w:t>железнодорожный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E8D6F" w14:textId="77777777" w:rsidR="00727C26" w:rsidRDefault="000000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2 балла </w:t>
            </w:r>
          </w:p>
        </w:tc>
      </w:tr>
      <w:tr w:rsidR="00727C26" w14:paraId="47D12DCA" w14:textId="77777777">
        <w:trPr>
          <w:jc w:val="center"/>
        </w:trPr>
        <w:tc>
          <w:tcPr>
            <w:tcW w:w="1939" w:type="dxa"/>
          </w:tcPr>
          <w:p w14:paraId="405C4266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  <w:t>Бананы</w:t>
            </w:r>
          </w:p>
        </w:tc>
        <w:tc>
          <w:tcPr>
            <w:tcW w:w="2077" w:type="dxa"/>
          </w:tcPr>
          <w:p w14:paraId="2E6C27AF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  <w:t>Эквадор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14:paraId="063B3C3F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  <w:t>Россия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982DDEF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  <w:t>водный / морской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8D146" w14:textId="77777777" w:rsidR="00727C26" w:rsidRDefault="000000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2 балла </w:t>
            </w:r>
          </w:p>
        </w:tc>
      </w:tr>
      <w:tr w:rsidR="00727C26" w14:paraId="6E4294A5" w14:textId="77777777">
        <w:trPr>
          <w:jc w:val="center"/>
        </w:trPr>
        <w:tc>
          <w:tcPr>
            <w:tcW w:w="1939" w:type="dxa"/>
          </w:tcPr>
          <w:p w14:paraId="3ED68389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  <w:t>Газ</w:t>
            </w:r>
          </w:p>
        </w:tc>
        <w:tc>
          <w:tcPr>
            <w:tcW w:w="2077" w:type="dxa"/>
          </w:tcPr>
          <w:p w14:paraId="468100DA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  <w:t>Россия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14:paraId="5E0A7C1E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  <w:t>Китай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3486B55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  <w:t>трубопроводный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A6CF4" w14:textId="77777777" w:rsidR="00727C26" w:rsidRDefault="000000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2 балла </w:t>
            </w:r>
          </w:p>
        </w:tc>
      </w:tr>
      <w:tr w:rsidR="00727C26" w14:paraId="2C38755E" w14:textId="77777777">
        <w:trPr>
          <w:jc w:val="center"/>
        </w:trPr>
        <w:tc>
          <w:tcPr>
            <w:tcW w:w="1939" w:type="dxa"/>
          </w:tcPr>
          <w:p w14:paraId="0B4D6D23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  <w:t>Уголь</w:t>
            </w:r>
          </w:p>
        </w:tc>
        <w:tc>
          <w:tcPr>
            <w:tcW w:w="2077" w:type="dxa"/>
          </w:tcPr>
          <w:p w14:paraId="3460A079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  <w:t>Австралия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14:paraId="79F903BE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  <w:t>Япония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1117C4B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  <w:t>водный / морской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A3537" w14:textId="77777777" w:rsidR="00727C26" w:rsidRDefault="000000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2 балла </w:t>
            </w:r>
          </w:p>
        </w:tc>
      </w:tr>
      <w:tr w:rsidR="00727C26" w14:paraId="707A4FAC" w14:textId="77777777">
        <w:trPr>
          <w:jc w:val="center"/>
        </w:trPr>
        <w:tc>
          <w:tcPr>
            <w:tcW w:w="1939" w:type="dxa"/>
          </w:tcPr>
          <w:p w14:paraId="0CFB70B1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  <w:t>Какао-бобы</w:t>
            </w:r>
          </w:p>
        </w:tc>
        <w:tc>
          <w:tcPr>
            <w:tcW w:w="2077" w:type="dxa"/>
          </w:tcPr>
          <w:p w14:paraId="251EEC1A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  <w:t>Кот-д`Ивуар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14:paraId="2E5464F5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  <w:t>ЮАР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D7BA" w14:textId="77777777" w:rsidR="00727C26" w:rsidRDefault="000000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2060"/>
                <w:sz w:val="24"/>
                <w:szCs w:val="24"/>
              </w:rPr>
              <w:t>водный / морской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DFAC6" w14:textId="77777777" w:rsidR="00727C26" w:rsidRDefault="000000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2 балла </w:t>
            </w:r>
          </w:p>
        </w:tc>
      </w:tr>
    </w:tbl>
    <w:p w14:paraId="1F4F8035" w14:textId="77777777" w:rsidR="00727C26" w:rsidRDefault="00727C26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FF0000"/>
        </w:rPr>
      </w:pPr>
    </w:p>
    <w:p w14:paraId="47F63B82" w14:textId="77777777" w:rsidR="00727C26" w:rsidRDefault="00000000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Максимум 16 баллов. Нужно место для перенесения таблицы в лист ответа</w:t>
      </w:r>
    </w:p>
    <w:p w14:paraId="4C55C44A" w14:textId="77777777" w:rsidR="00727C26" w:rsidRDefault="00727C26">
      <w:pPr>
        <w:pStyle w:val="aff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sectPr w:rsidR="00727C26">
      <w:headerReference w:type="default" r:id="rId9"/>
      <w:footerReference w:type="default" r:id="rId10"/>
      <w:pgSz w:w="11906" w:h="16838"/>
      <w:pgMar w:top="1186" w:right="565" w:bottom="849" w:left="8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D5F33" w14:textId="77777777" w:rsidR="00336183" w:rsidRDefault="00336183">
      <w:pPr>
        <w:spacing w:after="0" w:line="240" w:lineRule="auto"/>
      </w:pPr>
      <w:r>
        <w:separator/>
      </w:r>
    </w:p>
  </w:endnote>
  <w:endnote w:type="continuationSeparator" w:id="0">
    <w:p w14:paraId="7D6C41E6" w14:textId="77777777" w:rsidR="00336183" w:rsidRDefault="00336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3FB7C" w14:textId="77777777" w:rsidR="00727C26" w:rsidRDefault="00727C26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C6C80" w14:textId="77777777" w:rsidR="00336183" w:rsidRDefault="00336183">
      <w:pPr>
        <w:spacing w:after="0" w:line="240" w:lineRule="auto"/>
      </w:pPr>
      <w:r>
        <w:separator/>
      </w:r>
    </w:p>
  </w:footnote>
  <w:footnote w:type="continuationSeparator" w:id="0">
    <w:p w14:paraId="7913AA2D" w14:textId="77777777" w:rsidR="00336183" w:rsidRDefault="00336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27904" w14:textId="77777777" w:rsidR="00727C26" w:rsidRDefault="00727C26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97042"/>
    <w:multiLevelType w:val="hybridMultilevel"/>
    <w:tmpl w:val="B928A73A"/>
    <w:lvl w:ilvl="0" w:tplc="CD4EAEE0">
      <w:start w:val="1"/>
      <w:numFmt w:val="decimal"/>
      <w:lvlText w:val="%1."/>
      <w:lvlJc w:val="left"/>
      <w:pPr>
        <w:ind w:left="720" w:hanging="360"/>
      </w:pPr>
    </w:lvl>
    <w:lvl w:ilvl="1" w:tplc="41EE9C72" w:tentative="1">
      <w:start w:val="1"/>
      <w:numFmt w:val="lowerLetter"/>
      <w:lvlText w:val="%2."/>
      <w:lvlJc w:val="left"/>
      <w:pPr>
        <w:ind w:left="1440" w:hanging="360"/>
      </w:pPr>
    </w:lvl>
    <w:lvl w:ilvl="2" w:tplc="273EDFC4" w:tentative="1">
      <w:start w:val="1"/>
      <w:numFmt w:val="lowerRoman"/>
      <w:lvlText w:val="%3."/>
      <w:lvlJc w:val="right"/>
      <w:pPr>
        <w:ind w:left="2160" w:hanging="360"/>
      </w:pPr>
    </w:lvl>
    <w:lvl w:ilvl="3" w:tplc="E1E823E2" w:tentative="1">
      <w:start w:val="1"/>
      <w:numFmt w:val="decimal"/>
      <w:lvlText w:val="%4."/>
      <w:lvlJc w:val="left"/>
      <w:pPr>
        <w:ind w:left="2880" w:hanging="360"/>
      </w:pPr>
    </w:lvl>
    <w:lvl w:ilvl="4" w:tplc="13B6A51E" w:tentative="1">
      <w:start w:val="1"/>
      <w:numFmt w:val="lowerLetter"/>
      <w:lvlText w:val="%5."/>
      <w:lvlJc w:val="left"/>
      <w:pPr>
        <w:ind w:left="3600" w:hanging="360"/>
      </w:pPr>
    </w:lvl>
    <w:lvl w:ilvl="5" w:tplc="FF96C2FC" w:tentative="1">
      <w:start w:val="1"/>
      <w:numFmt w:val="lowerRoman"/>
      <w:lvlText w:val="%6."/>
      <w:lvlJc w:val="right"/>
      <w:pPr>
        <w:ind w:left="4320" w:hanging="360"/>
      </w:pPr>
    </w:lvl>
    <w:lvl w:ilvl="6" w:tplc="B64ACAAE" w:tentative="1">
      <w:start w:val="1"/>
      <w:numFmt w:val="decimal"/>
      <w:lvlText w:val="%7."/>
      <w:lvlJc w:val="left"/>
      <w:pPr>
        <w:ind w:left="5040" w:hanging="360"/>
      </w:pPr>
    </w:lvl>
    <w:lvl w:ilvl="7" w:tplc="08E828A2" w:tentative="1">
      <w:start w:val="1"/>
      <w:numFmt w:val="lowerLetter"/>
      <w:lvlText w:val="%8."/>
      <w:lvlJc w:val="left"/>
      <w:pPr>
        <w:ind w:left="5760" w:hanging="360"/>
      </w:pPr>
    </w:lvl>
    <w:lvl w:ilvl="8" w:tplc="46D25E12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534C558E"/>
    <w:multiLevelType w:val="hybridMultilevel"/>
    <w:tmpl w:val="CDE21138"/>
    <w:lvl w:ilvl="0" w:tplc="E2183708">
      <w:start w:val="1"/>
      <w:numFmt w:val="decimal"/>
      <w:lvlText w:val="%1."/>
      <w:lvlJc w:val="left"/>
      <w:pPr>
        <w:ind w:left="720" w:hanging="360"/>
      </w:pPr>
    </w:lvl>
    <w:lvl w:ilvl="1" w:tplc="8916B77E" w:tentative="1">
      <w:start w:val="1"/>
      <w:numFmt w:val="lowerLetter"/>
      <w:lvlText w:val="%2."/>
      <w:lvlJc w:val="left"/>
      <w:pPr>
        <w:ind w:left="1440" w:hanging="360"/>
      </w:pPr>
    </w:lvl>
    <w:lvl w:ilvl="2" w:tplc="E066337C" w:tentative="1">
      <w:start w:val="1"/>
      <w:numFmt w:val="lowerRoman"/>
      <w:lvlText w:val="%3."/>
      <w:lvlJc w:val="right"/>
      <w:pPr>
        <w:ind w:left="2160" w:hanging="360"/>
      </w:pPr>
    </w:lvl>
    <w:lvl w:ilvl="3" w:tplc="9848AC9C" w:tentative="1">
      <w:start w:val="1"/>
      <w:numFmt w:val="decimal"/>
      <w:lvlText w:val="%4."/>
      <w:lvlJc w:val="left"/>
      <w:pPr>
        <w:ind w:left="2880" w:hanging="360"/>
      </w:pPr>
    </w:lvl>
    <w:lvl w:ilvl="4" w:tplc="4B322A86" w:tentative="1">
      <w:start w:val="1"/>
      <w:numFmt w:val="lowerLetter"/>
      <w:lvlText w:val="%5."/>
      <w:lvlJc w:val="left"/>
      <w:pPr>
        <w:ind w:left="3600" w:hanging="360"/>
      </w:pPr>
    </w:lvl>
    <w:lvl w:ilvl="5" w:tplc="D8141354" w:tentative="1">
      <w:start w:val="1"/>
      <w:numFmt w:val="lowerRoman"/>
      <w:lvlText w:val="%6."/>
      <w:lvlJc w:val="right"/>
      <w:pPr>
        <w:ind w:left="4320" w:hanging="360"/>
      </w:pPr>
    </w:lvl>
    <w:lvl w:ilvl="6" w:tplc="E77E7E1E" w:tentative="1">
      <w:start w:val="1"/>
      <w:numFmt w:val="decimal"/>
      <w:lvlText w:val="%7."/>
      <w:lvlJc w:val="left"/>
      <w:pPr>
        <w:ind w:left="5040" w:hanging="360"/>
      </w:pPr>
    </w:lvl>
    <w:lvl w:ilvl="7" w:tplc="D9787C9E" w:tentative="1">
      <w:start w:val="1"/>
      <w:numFmt w:val="lowerLetter"/>
      <w:lvlText w:val="%8."/>
      <w:lvlJc w:val="left"/>
      <w:pPr>
        <w:ind w:left="5760" w:hanging="360"/>
      </w:pPr>
    </w:lvl>
    <w:lvl w:ilvl="8" w:tplc="271A5EA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68875518"/>
    <w:multiLevelType w:val="multilevel"/>
    <w:tmpl w:val="6DD858B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B25635"/>
    <w:multiLevelType w:val="hybridMultilevel"/>
    <w:tmpl w:val="11FE9B60"/>
    <w:lvl w:ilvl="0" w:tplc="584CD4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9628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A8A1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33CD9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5720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81C9B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68C30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C1462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202E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34575149">
    <w:abstractNumId w:val="2"/>
    <w:lvlOverride w:ilvl="0">
      <w:lvl w:ilvl="0" w:tentative="1">
        <w:numFmt w:val="bullet"/>
        <w:lvlText w:val="·"/>
        <w:lvlJc w:val="left"/>
      </w:lvl>
    </w:lvlOverride>
  </w:num>
  <w:num w:numId="2" w16cid:durableId="1572690365">
    <w:abstractNumId w:val="3"/>
  </w:num>
  <w:num w:numId="3" w16cid:durableId="518811703">
    <w:abstractNumId w:val="0"/>
  </w:num>
  <w:num w:numId="4" w16cid:durableId="143841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96"/>
    <w:rsid w:val="00104B4D"/>
    <w:rsid w:val="00170A98"/>
    <w:rsid w:val="00211B82"/>
    <w:rsid w:val="00220145"/>
    <w:rsid w:val="0029506F"/>
    <w:rsid w:val="00334917"/>
    <w:rsid w:val="00336183"/>
    <w:rsid w:val="003C46EA"/>
    <w:rsid w:val="003C5F4C"/>
    <w:rsid w:val="0049364D"/>
    <w:rsid w:val="00586985"/>
    <w:rsid w:val="005E1847"/>
    <w:rsid w:val="005F12EA"/>
    <w:rsid w:val="00671EB5"/>
    <w:rsid w:val="00674756"/>
    <w:rsid w:val="006C051A"/>
    <w:rsid w:val="006E2296"/>
    <w:rsid w:val="00726547"/>
    <w:rsid w:val="00727C26"/>
    <w:rsid w:val="00766218"/>
    <w:rsid w:val="007B0B0E"/>
    <w:rsid w:val="007C3CD7"/>
    <w:rsid w:val="0088742B"/>
    <w:rsid w:val="009C2DD6"/>
    <w:rsid w:val="009C65FF"/>
    <w:rsid w:val="00A35B0F"/>
    <w:rsid w:val="00AA29F9"/>
    <w:rsid w:val="00BA3BD7"/>
    <w:rsid w:val="00BD63E5"/>
    <w:rsid w:val="00C3402D"/>
    <w:rsid w:val="00C7478E"/>
    <w:rsid w:val="00CB1ABC"/>
    <w:rsid w:val="00D86241"/>
    <w:rsid w:val="00DB0574"/>
    <w:rsid w:val="00ED427D"/>
    <w:rsid w:val="00EE3006"/>
    <w:rsid w:val="00F7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CA3B"/>
  <w15:chartTrackingRefBased/>
  <w15:docId w15:val="{E79719FE-342E-4972-AD87-4E5D5808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0A1D30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styleId="a3">
    <w:name w:val="Subtle Emphasis"/>
    <w:uiPriority w:val="19"/>
    <w:qFormat/>
    <w:rPr>
      <w:i/>
      <w:iCs/>
      <w:color w:val="808080" w:themeColor="text1" w:themeTint="7F"/>
    </w:rPr>
  </w:style>
  <w:style w:type="character" w:styleId="a4">
    <w:name w:val="Emphasis"/>
    <w:uiPriority w:val="20"/>
    <w:qFormat/>
    <w:rPr>
      <w:i/>
      <w:iCs/>
    </w:rPr>
  </w:style>
  <w:style w:type="character" w:styleId="a5">
    <w:name w:val="Strong"/>
    <w:uiPriority w:val="22"/>
    <w:qFormat/>
    <w:rPr>
      <w:b/>
      <w:bCs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156082" w:themeColor="accent1"/>
    </w:rPr>
  </w:style>
  <w:style w:type="character" w:styleId="a6">
    <w:name w:val="Subtle Reference"/>
    <w:uiPriority w:val="31"/>
    <w:qFormat/>
    <w:rPr>
      <w:smallCaps/>
      <w:color w:val="E97132" w:themeColor="accent2"/>
      <w:u w:val="single"/>
    </w:rPr>
  </w:style>
  <w:style w:type="character" w:styleId="a7">
    <w:name w:val="Book Title"/>
    <w:uiPriority w:val="33"/>
    <w:qFormat/>
    <w:rPr>
      <w:b/>
      <w:bCs/>
      <w:smallCaps/>
      <w:spacing w:val="5"/>
    </w:rPr>
  </w:style>
  <w:style w:type="paragraph" w:styleId="a8">
    <w:name w:val="footnote text"/>
    <w:link w:val="a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unhideWhenUsed/>
    <w:rPr>
      <w:vertAlign w:val="superscript"/>
    </w:rPr>
  </w:style>
  <w:style w:type="paragraph" w:styleId="ab">
    <w:name w:val="endnote text"/>
    <w:link w:val="a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semiHidden/>
    <w:rPr>
      <w:sz w:val="20"/>
      <w:szCs w:val="20"/>
    </w:rPr>
  </w:style>
  <w:style w:type="character" w:styleId="ad">
    <w:name w:val="endnote reference"/>
    <w:uiPriority w:val="99"/>
    <w:semiHidden/>
    <w:unhideWhenUsed/>
    <w:rPr>
      <w:vertAlign w:val="superscript"/>
    </w:rPr>
  </w:style>
  <w:style w:type="character" w:styleId="ae">
    <w:name w:val="Hyperlink"/>
    <w:uiPriority w:val="99"/>
    <w:unhideWhenUsed/>
    <w:rPr>
      <w:color w:val="467886" w:themeColor="hyperlink"/>
      <w:u w:val="single"/>
    </w:rPr>
  </w:style>
  <w:style w:type="paragraph" w:styleId="af">
    <w:name w:val="Plain Text"/>
    <w:link w:val="af0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0">
    <w:name w:val="Текст Знак"/>
    <w:link w:val="af"/>
    <w:uiPriority w:val="99"/>
    <w:rPr>
      <w:rFonts w:ascii="Courier New" w:hAnsi="Courier New" w:cs="Courier New"/>
      <w:sz w:val="21"/>
      <w:szCs w:val="21"/>
    </w:rPr>
  </w:style>
  <w:style w:type="paragraph" w:styleId="af1">
    <w:name w:val="header"/>
    <w:link w:val="af2"/>
    <w:uiPriority w:val="99"/>
    <w:unhideWhenUsed/>
    <w:pPr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</w:style>
  <w:style w:type="paragraph" w:styleId="af3">
    <w:name w:val="footer"/>
    <w:link w:val="af4"/>
    <w:uiPriority w:val="99"/>
    <w:unhideWhenUsed/>
    <w:pPr>
      <w:spacing w:after="0" w:line="240" w:lineRule="auto"/>
    </w:pPr>
  </w:style>
  <w:style w:type="character" w:customStyle="1" w:styleId="af4">
    <w:name w:val="Нижний колонтитул Знак"/>
    <w:link w:val="af3"/>
    <w:uiPriority w:val="99"/>
  </w:style>
  <w:style w:type="paragraph" w:styleId="af5">
    <w:name w:val="caption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f6">
    <w:name w:val="Title"/>
    <w:basedOn w:val="a"/>
    <w:next w:val="a"/>
    <w:link w:val="af7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7">
    <w:name w:val="Заголовок Знак"/>
    <w:basedOn w:val="a0"/>
    <w:link w:val="af6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8">
    <w:name w:val="Subtitle"/>
    <w:basedOn w:val="a"/>
    <w:next w:val="a"/>
    <w:link w:val="af9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9">
    <w:name w:val="Подзаголовок Знак"/>
    <w:basedOn w:val="a0"/>
    <w:link w:val="af8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Intense Emphasis"/>
    <w:basedOn w:val="a0"/>
    <w:uiPriority w:val="21"/>
    <w:qFormat/>
    <w:rPr>
      <w:i/>
      <w:iCs/>
      <w:color w:val="0F4761" w:themeColor="accent1" w:themeShade="BF"/>
    </w:rPr>
  </w:style>
  <w:style w:type="paragraph" w:styleId="afc">
    <w:name w:val="Intense Quote"/>
    <w:basedOn w:val="a"/>
    <w:next w:val="a"/>
    <w:link w:val="afd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d">
    <w:name w:val="Выделенная цитата Знак"/>
    <w:basedOn w:val="a0"/>
    <w:link w:val="afc"/>
    <w:uiPriority w:val="30"/>
    <w:rPr>
      <w:i/>
      <w:iCs/>
      <w:color w:val="0F4761" w:themeColor="accent1" w:themeShade="BF"/>
    </w:rPr>
  </w:style>
  <w:style w:type="character" w:styleId="afe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ff">
    <w:name w:val="No Spacing"/>
    <w:uiPriority w:val="1"/>
    <w:qFormat/>
    <w:pPr>
      <w:spacing w:after="0" w:line="240" w:lineRule="auto"/>
    </w:pPr>
  </w:style>
  <w:style w:type="table" w:customStyle="1" w:styleId="11">
    <w:name w:val="Сетка таблицы1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0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Aptos" panose="0211000402020202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dmitriy.g.egorov@gmail.com</dc:creator>
  <cp:lastModifiedBy>dmitriy.g.egorov@gmail.com</cp:lastModifiedBy>
  <cp:revision>5</cp:revision>
  <dcterms:created xsi:type="dcterms:W3CDTF">2025-01-10T10:29:00Z</dcterms:created>
  <dcterms:modified xsi:type="dcterms:W3CDTF">2025-01-10T10:50:00Z</dcterms:modified>
</cp:coreProperties>
</file>